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6F6D" w14:textId="491E3584" w:rsidR="008A258C" w:rsidRPr="005C2F1F" w:rsidRDefault="000A57B9" w:rsidP="000A57B9">
      <w:pPr>
        <w:jc w:val="center"/>
        <w:rPr>
          <w:rFonts w:ascii="Rockwell" w:hAnsi="Rockwell"/>
          <w:b/>
          <w:bCs/>
          <w:sz w:val="32"/>
          <w:szCs w:val="32"/>
        </w:rPr>
      </w:pPr>
      <w:r w:rsidRPr="005C2F1F">
        <w:rPr>
          <w:rFonts w:ascii="Rockwell" w:hAnsi="Rockwell"/>
          <w:b/>
          <w:bCs/>
          <w:sz w:val="32"/>
          <w:szCs w:val="32"/>
        </w:rPr>
        <w:t xml:space="preserve">Disney </w:t>
      </w:r>
      <w:r w:rsidR="005C2F1F" w:rsidRPr="005C2F1F">
        <w:rPr>
          <w:rFonts w:ascii="Rockwell" w:hAnsi="Rockwell"/>
          <w:b/>
          <w:bCs/>
          <w:sz w:val="32"/>
          <w:szCs w:val="32"/>
        </w:rPr>
        <w:t xml:space="preserve">Trip </w:t>
      </w:r>
      <w:r w:rsidRPr="005C2F1F">
        <w:rPr>
          <w:rFonts w:ascii="Rockwell" w:hAnsi="Rockwell"/>
          <w:b/>
          <w:bCs/>
          <w:sz w:val="32"/>
          <w:szCs w:val="32"/>
        </w:rPr>
        <w:t>Policies – 2021</w:t>
      </w:r>
    </w:p>
    <w:p w14:paraId="2ECC7509" w14:textId="77777777" w:rsidR="000A57B9" w:rsidRPr="004E5F66" w:rsidRDefault="000A57B9" w:rsidP="000A57B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Eligibility:  </w:t>
      </w:r>
    </w:p>
    <w:p w14:paraId="05F0F0A4" w14:textId="01B06757" w:rsidR="000A57B9" w:rsidRPr="004E5F66" w:rsidRDefault="000A57B9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be an active member of Twirling Sweet Sensations in Good Standing. Active member </w:t>
      </w:r>
      <w:r w:rsidR="00590351" w:rsidRPr="004E5F66">
        <w:rPr>
          <w:rFonts w:ascii="Rockwell" w:hAnsi="Rockwell"/>
          <w:sz w:val="28"/>
          <w:szCs w:val="28"/>
        </w:rPr>
        <w:t xml:space="preserve">is a registered member </w:t>
      </w:r>
      <w:r w:rsidRPr="004E5F66">
        <w:rPr>
          <w:rFonts w:ascii="Rockwell" w:hAnsi="Rockwell"/>
          <w:sz w:val="28"/>
          <w:szCs w:val="28"/>
        </w:rPr>
        <w:t>as of spring semester prior to trip twirling year. (ex: Jan 2020 for June 2021 trip</w:t>
      </w:r>
      <w:r w:rsidR="00590351" w:rsidRPr="004E5F66">
        <w:rPr>
          <w:rFonts w:ascii="Rockwell" w:hAnsi="Rockwell"/>
          <w:sz w:val="28"/>
          <w:szCs w:val="28"/>
        </w:rPr>
        <w:t xml:space="preserve"> or @ 1.5 years’ experience</w:t>
      </w:r>
      <w:r w:rsidRPr="004E5F66">
        <w:rPr>
          <w:rFonts w:ascii="Rockwell" w:hAnsi="Rockwell"/>
          <w:sz w:val="28"/>
          <w:szCs w:val="28"/>
        </w:rPr>
        <w:t>)</w:t>
      </w:r>
    </w:p>
    <w:p w14:paraId="47473E2C" w14:textId="1227B975" w:rsidR="000A57B9" w:rsidRPr="004E5F66" w:rsidRDefault="000A57B9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not be on payment contract in the past 6 months.</w:t>
      </w:r>
    </w:p>
    <w:p w14:paraId="7E0DCD83" w14:textId="4F90CF0D" w:rsidR="000A57B9" w:rsidRPr="004E5F66" w:rsidRDefault="003F28DE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be 7yrs old by performance date. </w:t>
      </w:r>
      <w:r w:rsidR="000A57B9" w:rsidRPr="004E5F66">
        <w:rPr>
          <w:rFonts w:ascii="Rockwell" w:hAnsi="Rockwell"/>
          <w:sz w:val="28"/>
          <w:szCs w:val="28"/>
        </w:rPr>
        <w:t>Must be at least 13 years of age to travel alone.</w:t>
      </w:r>
      <w:r w:rsidR="00944A19">
        <w:rPr>
          <w:rFonts w:ascii="Rockwell" w:hAnsi="Rockwell"/>
          <w:sz w:val="28"/>
          <w:szCs w:val="28"/>
        </w:rPr>
        <w:t xml:space="preserve"> Must be active college twirler and/or active coach to attend if over 21. Max age to perform is 24 per Disney policies.</w:t>
      </w:r>
      <w:bookmarkStart w:id="0" w:name="_GoBack"/>
      <w:bookmarkEnd w:id="0"/>
    </w:p>
    <w:p w14:paraId="0A055420" w14:textId="519576B8" w:rsidR="000A57B9" w:rsidRPr="004E5F66" w:rsidRDefault="002B1CB5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be enrolled in Disney Performance class </w:t>
      </w:r>
      <w:r w:rsidR="00CF4A54">
        <w:rPr>
          <w:rFonts w:ascii="Rockwell" w:hAnsi="Rockwell"/>
          <w:sz w:val="28"/>
          <w:szCs w:val="28"/>
        </w:rPr>
        <w:t xml:space="preserve">(as well as one regular level class) </w:t>
      </w:r>
      <w:r w:rsidR="00C47945" w:rsidRPr="004E5F66">
        <w:rPr>
          <w:rFonts w:ascii="Rockwell" w:hAnsi="Rockwell"/>
          <w:sz w:val="28"/>
          <w:szCs w:val="28"/>
        </w:rPr>
        <w:t xml:space="preserve">from Sept – May of current year </w:t>
      </w:r>
      <w:r w:rsidRPr="004E5F66">
        <w:rPr>
          <w:rFonts w:ascii="Rockwell" w:hAnsi="Rockwell"/>
          <w:sz w:val="28"/>
          <w:szCs w:val="28"/>
        </w:rPr>
        <w:t>and m</w:t>
      </w:r>
      <w:r w:rsidR="000A57B9" w:rsidRPr="004E5F66">
        <w:rPr>
          <w:rFonts w:ascii="Rockwell" w:hAnsi="Rockwell"/>
          <w:sz w:val="28"/>
          <w:szCs w:val="28"/>
        </w:rPr>
        <w:t xml:space="preserve">ust attend all mandatory </w:t>
      </w:r>
      <w:r w:rsidR="00CF4A54">
        <w:rPr>
          <w:rFonts w:ascii="Rockwell" w:hAnsi="Rockwell"/>
          <w:sz w:val="28"/>
          <w:szCs w:val="28"/>
        </w:rPr>
        <w:t xml:space="preserve">Disney </w:t>
      </w:r>
      <w:r w:rsidR="000A57B9" w:rsidRPr="004E5F66">
        <w:rPr>
          <w:rFonts w:ascii="Rockwell" w:hAnsi="Rockwell"/>
          <w:sz w:val="28"/>
          <w:szCs w:val="28"/>
        </w:rPr>
        <w:t>practices.</w:t>
      </w:r>
    </w:p>
    <w:p w14:paraId="350D1734" w14:textId="25D4AB90" w:rsidR="000A57B9" w:rsidRPr="004E5F66" w:rsidRDefault="000A57B9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have parent or family member at each monthly meeting.</w:t>
      </w:r>
    </w:p>
    <w:p w14:paraId="6AC66822" w14:textId="4EEB4DCF" w:rsidR="000A57B9" w:rsidRPr="004E5F66" w:rsidRDefault="000A57B9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be able to </w:t>
      </w:r>
      <w:r w:rsidR="00590351" w:rsidRPr="004E5F66">
        <w:rPr>
          <w:rFonts w:ascii="Rockwell" w:hAnsi="Rockwell"/>
          <w:sz w:val="28"/>
          <w:szCs w:val="28"/>
        </w:rPr>
        <w:t>learn and demonstrate mastery of required routine(s).</w:t>
      </w:r>
    </w:p>
    <w:p w14:paraId="3414D3FE" w14:textId="78533D9F" w:rsidR="002B1CB5" w:rsidRDefault="002B1CB5" w:rsidP="000A57B9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download BAND APP for important information and updates.</w:t>
      </w:r>
    </w:p>
    <w:p w14:paraId="2C6FE450" w14:textId="77777777" w:rsidR="005C2F1F" w:rsidRPr="004E5F66" w:rsidRDefault="005C2F1F" w:rsidP="005C2F1F">
      <w:pPr>
        <w:pStyle w:val="ListParagraph"/>
        <w:ind w:left="1440"/>
        <w:rPr>
          <w:rFonts w:ascii="Rockwell" w:hAnsi="Rockwell"/>
          <w:sz w:val="28"/>
          <w:szCs w:val="28"/>
        </w:rPr>
      </w:pPr>
    </w:p>
    <w:p w14:paraId="2C1AD54A" w14:textId="5AC5FC63" w:rsidR="00590351" w:rsidRPr="004E5F66" w:rsidRDefault="00590351" w:rsidP="00590351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Cost/Fundraising/Payments:</w:t>
      </w:r>
    </w:p>
    <w:p w14:paraId="63AB83FC" w14:textId="3B76D9EB" w:rsidR="00590351" w:rsidRPr="004E5F66" w:rsidRDefault="00590351" w:rsidP="00590351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Approximately $1200</w:t>
      </w:r>
      <w:r w:rsidR="00C47945" w:rsidRPr="004E5F66">
        <w:rPr>
          <w:rFonts w:ascii="Rockwell" w:hAnsi="Rockwell"/>
          <w:sz w:val="28"/>
          <w:szCs w:val="28"/>
        </w:rPr>
        <w:t>/</w:t>
      </w:r>
      <w:r w:rsidRPr="004E5F66">
        <w:rPr>
          <w:rFonts w:ascii="Rockwell" w:hAnsi="Rockwell"/>
          <w:sz w:val="28"/>
          <w:szCs w:val="28"/>
        </w:rPr>
        <w:t>twirler</w:t>
      </w:r>
      <w:r w:rsidR="00C47945" w:rsidRPr="004E5F66">
        <w:rPr>
          <w:rFonts w:ascii="Rockwell" w:hAnsi="Rockwell"/>
          <w:sz w:val="28"/>
          <w:szCs w:val="28"/>
        </w:rPr>
        <w:t xml:space="preserve"> ($900/guest)</w:t>
      </w:r>
      <w:r w:rsidRPr="004E5F66">
        <w:rPr>
          <w:rFonts w:ascii="Rockwell" w:hAnsi="Rockwell"/>
          <w:sz w:val="28"/>
          <w:szCs w:val="28"/>
        </w:rPr>
        <w:t>.</w:t>
      </w:r>
      <w:r w:rsidR="00C47945" w:rsidRPr="004E5F66">
        <w:rPr>
          <w:rFonts w:ascii="Rockwell" w:hAnsi="Rockwell"/>
          <w:sz w:val="28"/>
          <w:szCs w:val="28"/>
        </w:rPr>
        <w:t xml:space="preserve"> This includes twirler airfare, hotel, Disney Hopper/Participation, t-shirts, and possibly uniform etc.</w:t>
      </w:r>
    </w:p>
    <w:p w14:paraId="6C9EF640" w14:textId="4AD24197" w:rsidR="00590351" w:rsidRPr="004E5F66" w:rsidRDefault="00590351" w:rsidP="00590351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Buy-out option available. </w:t>
      </w:r>
    </w:p>
    <w:p w14:paraId="6034FB79" w14:textId="296B7F58" w:rsidR="00590351" w:rsidRPr="004E5F66" w:rsidRDefault="00590351" w:rsidP="00590351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Those who ch</w:t>
      </w:r>
      <w:r w:rsidR="002B1CB5" w:rsidRPr="004E5F66">
        <w:rPr>
          <w:rFonts w:ascii="Rockwell" w:hAnsi="Rockwell"/>
          <w:sz w:val="28"/>
          <w:szCs w:val="28"/>
        </w:rPr>
        <w:t>o</w:t>
      </w:r>
      <w:r w:rsidRPr="004E5F66">
        <w:rPr>
          <w:rFonts w:ascii="Rockwell" w:hAnsi="Rockwell"/>
          <w:sz w:val="28"/>
          <w:szCs w:val="28"/>
        </w:rPr>
        <w:t xml:space="preserve">ose this option must participate in </w:t>
      </w:r>
      <w:r w:rsidR="00E94292" w:rsidRPr="004E5F66">
        <w:rPr>
          <w:rFonts w:ascii="Rockwell" w:hAnsi="Rockwell"/>
          <w:sz w:val="28"/>
          <w:szCs w:val="28"/>
        </w:rPr>
        <w:t xml:space="preserve">mandatory </w:t>
      </w:r>
      <w:r w:rsidRPr="004E5F66">
        <w:rPr>
          <w:rFonts w:ascii="Rockwell" w:hAnsi="Rockwell"/>
          <w:sz w:val="28"/>
          <w:szCs w:val="28"/>
        </w:rPr>
        <w:t>group events as they are also team building opportunities.</w:t>
      </w:r>
    </w:p>
    <w:p w14:paraId="35D45B56" w14:textId="6DD2E6C0" w:rsidR="00590351" w:rsidRPr="004E5F66" w:rsidRDefault="00590351" w:rsidP="00590351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Lump </w:t>
      </w:r>
      <w:r w:rsidR="002B1CB5" w:rsidRPr="004E5F66">
        <w:rPr>
          <w:rFonts w:ascii="Rockwell" w:hAnsi="Rockwell"/>
          <w:sz w:val="28"/>
          <w:szCs w:val="28"/>
        </w:rPr>
        <w:t xml:space="preserve">sum </w:t>
      </w:r>
      <w:r w:rsidRPr="004E5F66">
        <w:rPr>
          <w:rFonts w:ascii="Rockwell" w:hAnsi="Rockwell"/>
          <w:sz w:val="28"/>
          <w:szCs w:val="28"/>
        </w:rPr>
        <w:t>payment or monthly installments may be made.</w:t>
      </w:r>
    </w:p>
    <w:p w14:paraId="5B8EFE1B" w14:textId="2E489C20" w:rsidR="00590351" w:rsidRPr="004E5F66" w:rsidRDefault="00590351" w:rsidP="00590351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Fundraising</w:t>
      </w:r>
      <w:r w:rsidR="008B028C">
        <w:rPr>
          <w:rFonts w:ascii="Rockwell" w:hAnsi="Rockwell"/>
          <w:sz w:val="28"/>
          <w:szCs w:val="28"/>
        </w:rPr>
        <w:t xml:space="preserve"> (funds cannot be earmarked for individual twirlers)</w:t>
      </w:r>
      <w:r w:rsidRPr="004E5F66">
        <w:rPr>
          <w:rFonts w:ascii="Rockwell" w:hAnsi="Rockwell"/>
          <w:sz w:val="28"/>
          <w:szCs w:val="28"/>
        </w:rPr>
        <w:t>:</w:t>
      </w:r>
    </w:p>
    <w:p w14:paraId="3B054A12" w14:textId="4FF1F51A" w:rsidR="00590351" w:rsidRPr="004E5F66" w:rsidRDefault="00590351" w:rsidP="00590351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Monthly opportunities available</w:t>
      </w:r>
      <w:r w:rsidR="008B028C">
        <w:rPr>
          <w:rFonts w:ascii="Rockwell" w:hAnsi="Rockwell"/>
          <w:sz w:val="28"/>
          <w:szCs w:val="28"/>
        </w:rPr>
        <w:t xml:space="preserve"> from Sept - May</w:t>
      </w:r>
      <w:r w:rsidRPr="004E5F66">
        <w:rPr>
          <w:rFonts w:ascii="Rockwell" w:hAnsi="Rockwell"/>
          <w:sz w:val="28"/>
          <w:szCs w:val="28"/>
        </w:rPr>
        <w:t>.</w:t>
      </w:r>
    </w:p>
    <w:p w14:paraId="20B3E1FB" w14:textId="75D28416" w:rsidR="002B1CB5" w:rsidRPr="004E5F66" w:rsidRDefault="002B1CB5" w:rsidP="002B1CB5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If individual fundraising </w:t>
      </w:r>
      <w:r w:rsidRPr="008B028C">
        <w:rPr>
          <w:rFonts w:ascii="Rockwell" w:hAnsi="Rockwell"/>
          <w:b/>
          <w:bCs/>
          <w:sz w:val="28"/>
          <w:szCs w:val="28"/>
        </w:rPr>
        <w:t>effort</w:t>
      </w:r>
      <w:r w:rsidRPr="004E5F66">
        <w:rPr>
          <w:rFonts w:ascii="Rockwell" w:hAnsi="Rockwell"/>
          <w:sz w:val="28"/>
          <w:szCs w:val="28"/>
        </w:rPr>
        <w:t xml:space="preserve"> does not meet the $1200 amount needed, you are responsible to pay the difference, in full, 30 days prior to trip departure.</w:t>
      </w:r>
      <w:r w:rsidR="00262AEF">
        <w:rPr>
          <w:rFonts w:ascii="Rockwell" w:hAnsi="Rockwell"/>
          <w:sz w:val="28"/>
          <w:szCs w:val="28"/>
        </w:rPr>
        <w:t xml:space="preserve"> Must contribute minimum of 30% toward fundraising efforts (ex: $1200 = $360 must be raised)</w:t>
      </w:r>
    </w:p>
    <w:p w14:paraId="4FE0223B" w14:textId="46EB2FEA" w:rsidR="00820361" w:rsidRPr="004E5F66" w:rsidRDefault="00820361" w:rsidP="00820361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If team effort does not reach the team goal, individuals will need to make up the difference.</w:t>
      </w:r>
    </w:p>
    <w:p w14:paraId="305B2749" w14:textId="6006D583" w:rsidR="00990F5A" w:rsidRPr="004E5F66" w:rsidRDefault="00820361" w:rsidP="00990F5A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Sponsorship Examples: Facebook, Go Fund Me, Family/Business Sponsors, Amazon Smile</w:t>
      </w:r>
    </w:p>
    <w:p w14:paraId="73055667" w14:textId="1A145D23" w:rsidR="00990F5A" w:rsidRPr="004E5F66" w:rsidRDefault="00990F5A" w:rsidP="004E5F66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 xml:space="preserve">Must make deposits </w:t>
      </w:r>
      <w:r w:rsidR="009C7B8F" w:rsidRPr="004E5F66">
        <w:rPr>
          <w:rFonts w:ascii="Rockwell" w:hAnsi="Rockwell"/>
          <w:sz w:val="28"/>
          <w:szCs w:val="28"/>
        </w:rPr>
        <w:t xml:space="preserve">or payments </w:t>
      </w:r>
      <w:r w:rsidRPr="004E5F66">
        <w:rPr>
          <w:rFonts w:ascii="Rockwell" w:hAnsi="Rockwell"/>
          <w:sz w:val="28"/>
          <w:szCs w:val="28"/>
        </w:rPr>
        <w:t>on or by due dates.</w:t>
      </w:r>
    </w:p>
    <w:p w14:paraId="3E552F85" w14:textId="1016386F" w:rsidR="005C2F1F" w:rsidRPr="00CF4A54" w:rsidRDefault="002B1CB5" w:rsidP="005C2F1F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F4A54">
        <w:rPr>
          <w:rFonts w:ascii="Rockwell" w:hAnsi="Rockwell"/>
          <w:sz w:val="28"/>
          <w:szCs w:val="28"/>
        </w:rPr>
        <w:t>If regular twirling account is on a payment contract, twirler will NOT be able to attend the Disneyland Trip.  See TSS payment policies. No exceptions.</w:t>
      </w:r>
    </w:p>
    <w:p w14:paraId="3ACD0D5B" w14:textId="67863C31" w:rsidR="005C2F1F" w:rsidRDefault="005C2F1F" w:rsidP="005C2F1F">
      <w:pPr>
        <w:pStyle w:val="ListParagraph"/>
        <w:rPr>
          <w:rFonts w:ascii="Rockwell" w:hAnsi="Rockwell"/>
          <w:sz w:val="28"/>
          <w:szCs w:val="28"/>
        </w:rPr>
      </w:pPr>
    </w:p>
    <w:p w14:paraId="23BFFF5D" w14:textId="17B46B47" w:rsidR="005C2F1F" w:rsidRDefault="005C2F1F" w:rsidP="005C2F1F">
      <w:pPr>
        <w:pStyle w:val="ListParagraph"/>
        <w:rPr>
          <w:rFonts w:ascii="Rockwell" w:hAnsi="Rockwell"/>
          <w:sz w:val="28"/>
          <w:szCs w:val="28"/>
        </w:rPr>
      </w:pPr>
    </w:p>
    <w:p w14:paraId="1268D3AA" w14:textId="6A5EEF3F" w:rsidR="002B1CB5" w:rsidRPr="004E5F66" w:rsidRDefault="00990F5A" w:rsidP="002B1CB5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A</w:t>
      </w:r>
      <w:r w:rsidR="002B1CB5" w:rsidRPr="004E5F66">
        <w:rPr>
          <w:rFonts w:ascii="Rockwell" w:hAnsi="Rockwell"/>
          <w:sz w:val="28"/>
          <w:szCs w:val="28"/>
        </w:rPr>
        <w:t>dditional Requirements:</w:t>
      </w:r>
    </w:p>
    <w:p w14:paraId="031F3544" w14:textId="7A11B310" w:rsidR="002B1CB5" w:rsidRPr="004E5F66" w:rsidRDefault="002B1CB5" w:rsidP="002B1CB5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travel to and from with team</w:t>
      </w:r>
      <w:r w:rsidR="00262AEF">
        <w:rPr>
          <w:rFonts w:ascii="Rockwell" w:hAnsi="Rockwell"/>
          <w:sz w:val="28"/>
          <w:szCs w:val="28"/>
        </w:rPr>
        <w:t xml:space="preserve"> to receive team funds for travel.</w:t>
      </w:r>
    </w:p>
    <w:p w14:paraId="6E23EFF0" w14:textId="15578710" w:rsidR="002B1CB5" w:rsidRPr="004E5F66" w:rsidRDefault="002B1CB5" w:rsidP="002B1CB5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Those wishing to extend</w:t>
      </w:r>
      <w:r w:rsidR="003F28DE" w:rsidRPr="004E5F66">
        <w:rPr>
          <w:rFonts w:ascii="Rockwell" w:hAnsi="Rockwell"/>
          <w:sz w:val="28"/>
          <w:szCs w:val="28"/>
        </w:rPr>
        <w:t>/expand</w:t>
      </w:r>
      <w:r w:rsidRPr="004E5F66">
        <w:rPr>
          <w:rFonts w:ascii="Rockwell" w:hAnsi="Rockwell"/>
          <w:sz w:val="28"/>
          <w:szCs w:val="28"/>
        </w:rPr>
        <w:t xml:space="preserve"> trip must do so at the end of our dates so as to not interfere with mandatory practices leading up to performances</w:t>
      </w:r>
      <w:r w:rsidR="00262AEF">
        <w:rPr>
          <w:rFonts w:ascii="Rockwell" w:hAnsi="Rockwell"/>
          <w:sz w:val="28"/>
          <w:szCs w:val="28"/>
        </w:rPr>
        <w:t>, and will have to make their own travel arrangements</w:t>
      </w:r>
      <w:r w:rsidRPr="004E5F66">
        <w:rPr>
          <w:rFonts w:ascii="Rockwell" w:hAnsi="Rockwell"/>
          <w:sz w:val="28"/>
          <w:szCs w:val="28"/>
        </w:rPr>
        <w:t>.</w:t>
      </w:r>
    </w:p>
    <w:p w14:paraId="17D4E3B9" w14:textId="5847283F" w:rsidR="00BF52D0" w:rsidRPr="004E5F66" w:rsidRDefault="00820361" w:rsidP="00BF52D0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Those who use travel points, etc. must make their own travel arrangements</w:t>
      </w:r>
      <w:r w:rsidR="00BF52D0" w:rsidRPr="004E5F66">
        <w:rPr>
          <w:rFonts w:ascii="Rockwell" w:hAnsi="Rockwell"/>
          <w:sz w:val="28"/>
          <w:szCs w:val="28"/>
        </w:rPr>
        <w:t xml:space="preserve"> and confirm they will not conflict with team practices or other team events. Same flight arrangements preferred.</w:t>
      </w:r>
    </w:p>
    <w:p w14:paraId="590F28AF" w14:textId="13D07D43" w:rsidR="00BF52D0" w:rsidRPr="004E5F66" w:rsidRDefault="00BF52D0" w:rsidP="00BF52D0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follow daily dress-code as stated on packing list.</w:t>
      </w:r>
    </w:p>
    <w:p w14:paraId="2FB97DBA" w14:textId="58A051CA" w:rsidR="00990F5A" w:rsidRPr="004E5F66" w:rsidRDefault="00990F5A" w:rsidP="00BF52D0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adhere to posted itinerary yet be flexible with any changes.</w:t>
      </w:r>
    </w:p>
    <w:p w14:paraId="49BDDF61" w14:textId="77B87B0E" w:rsidR="00C47945" w:rsidRPr="004E5F66" w:rsidRDefault="00C47945" w:rsidP="00BF52D0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sz w:val="28"/>
          <w:szCs w:val="28"/>
        </w:rPr>
        <w:t>Must have uniform, tights, and tan In-steps.</w:t>
      </w:r>
      <w:r w:rsidR="008B028C">
        <w:rPr>
          <w:rFonts w:ascii="Rockwell" w:hAnsi="Rockwell"/>
          <w:sz w:val="28"/>
          <w:szCs w:val="28"/>
        </w:rPr>
        <w:t xml:space="preserve"> Other items may be required and are left to the discretion of the director. </w:t>
      </w:r>
    </w:p>
    <w:p w14:paraId="206A36C1" w14:textId="77777777" w:rsidR="004E5F66" w:rsidRDefault="004E5F66" w:rsidP="00590351">
      <w:pPr>
        <w:ind w:left="1440"/>
        <w:rPr>
          <w:rFonts w:ascii="Rockwell" w:hAnsi="Rockwell"/>
          <w:sz w:val="28"/>
          <w:szCs w:val="28"/>
        </w:rPr>
      </w:pPr>
    </w:p>
    <w:p w14:paraId="232D5826" w14:textId="77777777" w:rsidR="004E5F66" w:rsidRDefault="004E5F66" w:rsidP="00590351">
      <w:pPr>
        <w:ind w:left="1440"/>
        <w:rPr>
          <w:rFonts w:ascii="Rockwell" w:hAnsi="Rockwell"/>
          <w:sz w:val="28"/>
          <w:szCs w:val="28"/>
        </w:rPr>
      </w:pPr>
    </w:p>
    <w:p w14:paraId="6830329D" w14:textId="77777777" w:rsidR="004E5F66" w:rsidRDefault="004E5F66" w:rsidP="00590351">
      <w:pPr>
        <w:ind w:left="1440"/>
        <w:rPr>
          <w:rFonts w:ascii="Rockwell" w:hAnsi="Rockwell"/>
          <w:sz w:val="28"/>
          <w:szCs w:val="28"/>
        </w:rPr>
      </w:pPr>
    </w:p>
    <w:p w14:paraId="12ECF0EE" w14:textId="77777777" w:rsidR="004E5F66" w:rsidRDefault="004E5F66" w:rsidP="00590351">
      <w:pPr>
        <w:ind w:left="1440"/>
        <w:rPr>
          <w:rFonts w:ascii="Rockwell" w:hAnsi="Rockwell"/>
          <w:sz w:val="28"/>
          <w:szCs w:val="28"/>
        </w:rPr>
      </w:pPr>
    </w:p>
    <w:p w14:paraId="06CB33B2" w14:textId="77777777" w:rsidR="004E5F66" w:rsidRDefault="004E5F66" w:rsidP="00590351">
      <w:pPr>
        <w:ind w:left="1440"/>
        <w:rPr>
          <w:rFonts w:ascii="Rockwell" w:hAnsi="Rockwell"/>
          <w:sz w:val="28"/>
          <w:szCs w:val="28"/>
        </w:rPr>
      </w:pPr>
    </w:p>
    <w:p w14:paraId="2EA92433" w14:textId="26E3A8B0" w:rsidR="009C7B8F" w:rsidRPr="004E5F66" w:rsidRDefault="009C7B8F" w:rsidP="00590351">
      <w:pPr>
        <w:ind w:left="1440"/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6B582" wp14:editId="77DF6292">
                <wp:simplePos x="0" y="0"/>
                <wp:positionH relativeFrom="column">
                  <wp:posOffset>-469501</wp:posOffset>
                </wp:positionH>
                <wp:positionV relativeFrom="paragraph">
                  <wp:posOffset>125128</wp:posOffset>
                </wp:positionV>
                <wp:extent cx="776763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7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A57B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95pt,9.85pt" to="574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233BCB63" w14:textId="00AF10D7" w:rsidR="009C7B8F" w:rsidRPr="004E5F66" w:rsidRDefault="009C7B8F" w:rsidP="00E94292">
      <w:pPr>
        <w:ind w:left="72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sz w:val="28"/>
          <w:szCs w:val="28"/>
        </w:rPr>
        <w:t xml:space="preserve">I, 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</w:rPr>
        <w:t xml:space="preserve"> parent/guardian of </w:t>
      </w:r>
    </w:p>
    <w:p w14:paraId="0D043D8C" w14:textId="129EDC94" w:rsidR="009C7B8F" w:rsidRPr="004E5F66" w:rsidRDefault="004E5F66" w:rsidP="00E94292">
      <w:pPr>
        <w:ind w:left="810"/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4D501A" wp14:editId="028EC4EA">
                <wp:simplePos x="0" y="0"/>
                <wp:positionH relativeFrom="column">
                  <wp:posOffset>75565</wp:posOffset>
                </wp:positionH>
                <wp:positionV relativeFrom="paragraph">
                  <wp:posOffset>981710</wp:posOffset>
                </wp:positionV>
                <wp:extent cx="967105" cy="257810"/>
                <wp:effectExtent l="0" t="0" r="2349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45591" w14:textId="31D29000" w:rsidR="00E94292" w:rsidRDefault="00E94292" w:rsidP="00E94292">
                            <w:r>
                              <w:t>Check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5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77.3pt;width:76.15pt;height:2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">
                <v:textbox>
                  <w:txbxContent>
                    <w:p w14:paraId="08045591" w14:textId="31D29000" w:rsidR="00E94292" w:rsidRDefault="00E94292" w:rsidP="00E94292">
                      <w:r>
                        <w:t>Check Option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  <w:u w:val="single"/>
        </w:rPr>
        <w:tab/>
      </w:r>
      <w:r w:rsidR="009C7B8F" w:rsidRPr="004E5F66">
        <w:rPr>
          <w:rFonts w:ascii="Rockwell" w:hAnsi="Rockwell"/>
          <w:sz w:val="28"/>
          <w:szCs w:val="28"/>
        </w:rPr>
        <w:t xml:space="preserve"> agree to abide by the above Disney trip Policies as well as all Twirling Sweet Sensations regular team policies. I have discussed the above policies with my twirler and we understand and are planning to participate in the Disney 2021 trip.</w:t>
      </w:r>
    </w:p>
    <w:p w14:paraId="370F626A" w14:textId="5358D98D" w:rsidR="00E94292" w:rsidRPr="004E5F66" w:rsidRDefault="00E94292" w:rsidP="00E94292">
      <w:pPr>
        <w:ind w:left="810"/>
        <w:rPr>
          <w:rFonts w:ascii="Rockwell" w:hAnsi="Rockwell"/>
          <w:sz w:val="28"/>
          <w:szCs w:val="28"/>
        </w:rPr>
      </w:pP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E92BC" wp14:editId="428D5CE9">
                <wp:simplePos x="0" y="0"/>
                <wp:positionH relativeFrom="column">
                  <wp:posOffset>4528820</wp:posOffset>
                </wp:positionH>
                <wp:positionV relativeFrom="paragraph">
                  <wp:posOffset>167640</wp:posOffset>
                </wp:positionV>
                <wp:extent cx="2049145" cy="25781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0521" w14:textId="443225FE" w:rsidR="003F28DE" w:rsidRDefault="003F28DE">
                            <w:r>
                              <w:t>Circle</w:t>
                            </w:r>
                            <w:r w:rsidR="00E94292">
                              <w:t xml:space="preserve"> </w:t>
                            </w:r>
                            <w:r w:rsidR="004E5F66">
                              <w:t xml:space="preserve">A or B for </w:t>
                            </w:r>
                            <w:r w:rsidR="00E94292">
                              <w:t>Buy-Out</w:t>
                            </w:r>
                            <w:r w:rsidR="004E5F66">
                              <w:t xml:space="preserve">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92BC" id="_x0000_s1027" type="#_x0000_t202" style="position:absolute;left:0;text-align:left;margin-left:356.6pt;margin-top:13.2pt;width:161.35pt;height:2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3XJg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">
                <v:textbox>
                  <w:txbxContent>
                    <w:p w14:paraId="65D40521" w14:textId="443225FE" w:rsidR="003F28DE" w:rsidRDefault="003F28DE">
                      <w:r>
                        <w:t>Circle</w:t>
                      </w:r>
                      <w:r w:rsidR="00E94292">
                        <w:t xml:space="preserve"> </w:t>
                      </w:r>
                      <w:r w:rsidR="004E5F66">
                        <w:t xml:space="preserve">A or B for </w:t>
                      </w:r>
                      <w:r w:rsidR="00E94292">
                        <w:t>Buy-Out</w:t>
                      </w:r>
                      <w:r w:rsidR="004E5F66">
                        <w:t xml:space="preserve">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7DE2C" w14:textId="2358A64F" w:rsidR="009C7B8F" w:rsidRDefault="002064E6" w:rsidP="002064E6">
      <w:pPr>
        <w:ind w:left="144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5E19D" wp14:editId="22F4BA53">
                <wp:simplePos x="0" y="0"/>
                <wp:positionH relativeFrom="column">
                  <wp:posOffset>552795</wp:posOffset>
                </wp:positionH>
                <wp:positionV relativeFrom="paragraph">
                  <wp:posOffset>292735</wp:posOffset>
                </wp:positionV>
                <wp:extent cx="209123" cy="180420"/>
                <wp:effectExtent l="0" t="0" r="1968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3" cy="180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5C7D3" id="Rectangle 4" o:spid="_x0000_s1026" style="position:absolute;margin-left:43.55pt;margin-top:23.05pt;width:16.45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4E5F66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A462" wp14:editId="76237E06">
                <wp:simplePos x="0" y="0"/>
                <wp:positionH relativeFrom="column">
                  <wp:posOffset>547410</wp:posOffset>
                </wp:positionH>
                <wp:positionV relativeFrom="paragraph">
                  <wp:posOffset>35620</wp:posOffset>
                </wp:positionV>
                <wp:extent cx="209123" cy="180420"/>
                <wp:effectExtent l="0" t="0" r="1968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23" cy="180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4807E" id="Rectangle 2" o:spid="_x0000_s1026" style="position:absolute;margin-left:43.1pt;margin-top:2.8pt;width:16.4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Pr="004E5F66">
        <w:rPr>
          <w:rFonts w:ascii="Rockwell" w:hAnsi="Rockwell"/>
          <w:sz w:val="28"/>
          <w:szCs w:val="28"/>
        </w:rPr>
        <w:t>I plan to Fundraise for the trip.</w:t>
      </w:r>
      <w:r w:rsidRPr="004E5F66">
        <w:rPr>
          <w:rFonts w:ascii="Rockwell" w:hAnsi="Rockwell"/>
          <w:sz w:val="28"/>
          <w:szCs w:val="28"/>
        </w:rPr>
        <w:br/>
        <w:t xml:space="preserve">I plan to Buy-Out for the trip. </w:t>
      </w:r>
      <w:r w:rsidR="004E5F66">
        <w:rPr>
          <w:rFonts w:ascii="Rockwell" w:hAnsi="Rockwell"/>
          <w:sz w:val="28"/>
          <w:szCs w:val="28"/>
        </w:rPr>
        <w:t xml:space="preserve">  </w:t>
      </w:r>
      <w:r w:rsidR="004E5F66" w:rsidRPr="004E5F66">
        <w:rPr>
          <w:rFonts w:ascii="Rockwell" w:hAnsi="Rockwell"/>
          <w:b/>
          <w:bCs/>
          <w:sz w:val="28"/>
          <w:szCs w:val="28"/>
        </w:rPr>
        <w:t>(A</w:t>
      </w:r>
      <w:r w:rsidR="004E5F66">
        <w:rPr>
          <w:rFonts w:ascii="Rockwell" w:hAnsi="Rockwell"/>
          <w:b/>
          <w:bCs/>
          <w:sz w:val="28"/>
          <w:szCs w:val="28"/>
        </w:rPr>
        <w:t>)</w:t>
      </w:r>
      <w:r w:rsid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>(</w:t>
      </w:r>
      <w:r w:rsidR="00E94292" w:rsidRPr="004E5F66">
        <w:rPr>
          <w:rFonts w:ascii="Rockwell" w:hAnsi="Rockwell"/>
          <w:sz w:val="28"/>
          <w:szCs w:val="28"/>
        </w:rPr>
        <w:t xml:space="preserve">1 </w:t>
      </w:r>
      <w:r w:rsidRPr="004E5F66">
        <w:rPr>
          <w:rFonts w:ascii="Rockwell" w:hAnsi="Rockwell"/>
          <w:sz w:val="28"/>
          <w:szCs w:val="28"/>
        </w:rPr>
        <w:t>lump sum)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="004E5F66">
        <w:rPr>
          <w:rFonts w:ascii="Rockwell" w:hAnsi="Rockwell"/>
          <w:sz w:val="28"/>
          <w:szCs w:val="28"/>
          <w:u w:val="single"/>
        </w:rPr>
        <w:t>$1200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</w:rPr>
        <w:br/>
      </w:r>
      <w:r w:rsidRP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ab/>
      </w:r>
      <w:r w:rsidRPr="004E5F66">
        <w:rPr>
          <w:rFonts w:ascii="Rockwell" w:hAnsi="Rockwell"/>
          <w:sz w:val="28"/>
          <w:szCs w:val="28"/>
        </w:rPr>
        <w:tab/>
      </w:r>
      <w:r w:rsidR="004E5F66">
        <w:rPr>
          <w:rFonts w:ascii="Rockwell" w:hAnsi="Rockwell"/>
          <w:sz w:val="28"/>
          <w:szCs w:val="28"/>
        </w:rPr>
        <w:t xml:space="preserve"> </w:t>
      </w:r>
      <w:proofErr w:type="gramStart"/>
      <w:r w:rsidR="004E5F66">
        <w:rPr>
          <w:rFonts w:ascii="Rockwell" w:hAnsi="Rockwell"/>
          <w:sz w:val="28"/>
          <w:szCs w:val="28"/>
        </w:rPr>
        <w:t xml:space="preserve">   </w:t>
      </w:r>
      <w:r w:rsidR="004E5F66" w:rsidRPr="004E5F66">
        <w:rPr>
          <w:rFonts w:ascii="Rockwell" w:hAnsi="Rockwell"/>
          <w:b/>
          <w:bCs/>
          <w:sz w:val="28"/>
          <w:szCs w:val="28"/>
        </w:rPr>
        <w:t>(</w:t>
      </w:r>
      <w:proofErr w:type="gramEnd"/>
      <w:r w:rsidR="004E5F66" w:rsidRPr="004E5F66">
        <w:rPr>
          <w:rFonts w:ascii="Rockwell" w:hAnsi="Rockwell"/>
          <w:b/>
          <w:bCs/>
          <w:sz w:val="28"/>
          <w:szCs w:val="28"/>
        </w:rPr>
        <w:t>B</w:t>
      </w:r>
      <w:r w:rsidR="004E5F66">
        <w:rPr>
          <w:rFonts w:ascii="Rockwell" w:hAnsi="Rockwell"/>
          <w:b/>
          <w:bCs/>
          <w:sz w:val="28"/>
          <w:szCs w:val="28"/>
        </w:rPr>
        <w:t>)</w:t>
      </w:r>
      <w:r w:rsidR="004E5F66">
        <w:rPr>
          <w:rFonts w:ascii="Rockwell" w:hAnsi="Rockwell"/>
          <w:sz w:val="28"/>
          <w:szCs w:val="28"/>
        </w:rPr>
        <w:tab/>
      </w:r>
      <w:r w:rsidR="00E94292" w:rsidRPr="004E5F66">
        <w:rPr>
          <w:rFonts w:ascii="Rockwell" w:hAnsi="Rockwell"/>
          <w:sz w:val="28"/>
          <w:szCs w:val="28"/>
        </w:rPr>
        <w:t xml:space="preserve">(9 </w:t>
      </w:r>
      <w:r w:rsidRPr="004E5F66">
        <w:rPr>
          <w:rFonts w:ascii="Rockwell" w:hAnsi="Rockwell"/>
          <w:sz w:val="28"/>
          <w:szCs w:val="28"/>
        </w:rPr>
        <w:t xml:space="preserve">monthly payments) </w:t>
      </w:r>
      <w:r w:rsidRPr="004E5F66">
        <w:rPr>
          <w:rFonts w:ascii="Rockwell" w:hAnsi="Rockwell"/>
          <w:sz w:val="28"/>
          <w:szCs w:val="28"/>
          <w:u w:val="single"/>
        </w:rPr>
        <w:t>$135/</w:t>
      </w:r>
      <w:proofErr w:type="spellStart"/>
      <w:r w:rsidRPr="004E5F66">
        <w:rPr>
          <w:rFonts w:ascii="Rockwell" w:hAnsi="Rockwell"/>
          <w:sz w:val="28"/>
          <w:szCs w:val="28"/>
          <w:u w:val="single"/>
        </w:rPr>
        <w:t>mo</w:t>
      </w:r>
      <w:proofErr w:type="spellEnd"/>
      <w:r w:rsidR="00E94292" w:rsidRPr="004E5F66">
        <w:rPr>
          <w:rFonts w:ascii="Rockwell" w:hAnsi="Rockwell"/>
          <w:sz w:val="28"/>
          <w:szCs w:val="28"/>
          <w:u w:val="single"/>
        </w:rPr>
        <w:tab/>
      </w:r>
    </w:p>
    <w:p w14:paraId="78984B12" w14:textId="7A7AD265" w:rsidR="009C7B8F" w:rsidRPr="004E5F66" w:rsidRDefault="009C7B8F" w:rsidP="00590351">
      <w:pPr>
        <w:ind w:left="144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sz w:val="28"/>
          <w:szCs w:val="28"/>
        </w:rPr>
        <w:t>Parent/Guardian Signature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</w:p>
    <w:p w14:paraId="5884781B" w14:textId="75D2ABB3" w:rsidR="009C7B8F" w:rsidRPr="004E5F66" w:rsidRDefault="009C7B8F" w:rsidP="00590351">
      <w:pPr>
        <w:ind w:left="144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sz w:val="28"/>
          <w:szCs w:val="28"/>
        </w:rPr>
        <w:t>Twirler Signature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</w:p>
    <w:p w14:paraId="2E11E006" w14:textId="29B893C0" w:rsidR="009C7B8F" w:rsidRPr="004E5F66" w:rsidRDefault="009C7B8F" w:rsidP="00590351">
      <w:pPr>
        <w:ind w:left="1440"/>
        <w:rPr>
          <w:rFonts w:ascii="Rockwell" w:hAnsi="Rockwell"/>
          <w:sz w:val="28"/>
          <w:szCs w:val="28"/>
          <w:u w:val="single"/>
        </w:rPr>
      </w:pPr>
      <w:r w:rsidRPr="004E5F66">
        <w:rPr>
          <w:rFonts w:ascii="Rockwell" w:hAnsi="Rockwell"/>
          <w:sz w:val="28"/>
          <w:szCs w:val="28"/>
        </w:rPr>
        <w:t>Date</w:t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  <w:r w:rsidRPr="004E5F66">
        <w:rPr>
          <w:rFonts w:ascii="Rockwell" w:hAnsi="Rockwell"/>
          <w:sz w:val="28"/>
          <w:szCs w:val="28"/>
          <w:u w:val="single"/>
        </w:rPr>
        <w:tab/>
      </w:r>
    </w:p>
    <w:sectPr w:rsidR="009C7B8F" w:rsidRPr="004E5F66" w:rsidSect="000A5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83FE" w14:textId="77777777" w:rsidR="00611B1B" w:rsidRDefault="00611B1B" w:rsidP="005C2F1F">
      <w:pPr>
        <w:spacing w:after="0" w:line="240" w:lineRule="auto"/>
      </w:pPr>
      <w:r>
        <w:separator/>
      </w:r>
    </w:p>
  </w:endnote>
  <w:endnote w:type="continuationSeparator" w:id="0">
    <w:p w14:paraId="1A86CD59" w14:textId="77777777" w:rsidR="00611B1B" w:rsidRDefault="00611B1B" w:rsidP="005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115E" w14:textId="77777777" w:rsidR="00611B1B" w:rsidRDefault="00611B1B" w:rsidP="005C2F1F">
      <w:pPr>
        <w:spacing w:after="0" w:line="240" w:lineRule="auto"/>
      </w:pPr>
      <w:r>
        <w:separator/>
      </w:r>
    </w:p>
  </w:footnote>
  <w:footnote w:type="continuationSeparator" w:id="0">
    <w:p w14:paraId="2926AAAF" w14:textId="77777777" w:rsidR="00611B1B" w:rsidRDefault="00611B1B" w:rsidP="005C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FE1"/>
    <w:multiLevelType w:val="hybridMultilevel"/>
    <w:tmpl w:val="2CB6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B9"/>
    <w:rsid w:val="000A57B9"/>
    <w:rsid w:val="002064E6"/>
    <w:rsid w:val="00262AEF"/>
    <w:rsid w:val="00295D28"/>
    <w:rsid w:val="002B1CB5"/>
    <w:rsid w:val="003F28DE"/>
    <w:rsid w:val="00461386"/>
    <w:rsid w:val="004C1E93"/>
    <w:rsid w:val="004E5F66"/>
    <w:rsid w:val="00590351"/>
    <w:rsid w:val="005C2F1F"/>
    <w:rsid w:val="00611B1B"/>
    <w:rsid w:val="00820361"/>
    <w:rsid w:val="008A258C"/>
    <w:rsid w:val="008B028C"/>
    <w:rsid w:val="00944A19"/>
    <w:rsid w:val="00990F5A"/>
    <w:rsid w:val="009C7B8F"/>
    <w:rsid w:val="00BF52D0"/>
    <w:rsid w:val="00C47945"/>
    <w:rsid w:val="00CF4A54"/>
    <w:rsid w:val="00E94292"/>
    <w:rsid w:val="00F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0F81"/>
  <w15:chartTrackingRefBased/>
  <w15:docId w15:val="{BF009390-CD3A-4440-B753-B5B83ED5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1F"/>
  </w:style>
  <w:style w:type="paragraph" w:styleId="Footer">
    <w:name w:val="footer"/>
    <w:basedOn w:val="Normal"/>
    <w:link w:val="FooterChar"/>
    <w:uiPriority w:val="99"/>
    <w:unhideWhenUsed/>
    <w:rsid w:val="005C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9380-A28B-40F1-B751-0367A9C8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Pangrac</dc:creator>
  <cp:keywords/>
  <dc:description/>
  <cp:lastModifiedBy>Michele Pangrac</cp:lastModifiedBy>
  <cp:revision>10</cp:revision>
  <dcterms:created xsi:type="dcterms:W3CDTF">2019-07-01T22:50:00Z</dcterms:created>
  <dcterms:modified xsi:type="dcterms:W3CDTF">2019-07-15T15:32:00Z</dcterms:modified>
</cp:coreProperties>
</file>